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sidR="00D81E8E">
        <w:rPr>
          <w:b/>
          <w:sz w:val="24"/>
          <w:szCs w:val="24"/>
          <w:lang w:val="it-IT"/>
        </w:rPr>
        <w:tab/>
        <w:t>SA3LI12_</w:t>
      </w:r>
      <w:r w:rsidR="0020290E">
        <w:rPr>
          <w:b/>
          <w:sz w:val="24"/>
          <w:szCs w:val="24"/>
          <w:lang w:val="it-IT"/>
        </w:rPr>
        <w:t>024</w:t>
      </w:r>
      <w:bookmarkStart w:id="0" w:name="_GoBack"/>
      <w:bookmarkEnd w:id="0"/>
    </w:p>
    <w:p w:rsidR="004E7E83" w:rsidRPr="007D5AF4" w:rsidRDefault="004E7E83"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City">
          <w:r>
            <w:rPr>
              <w:b/>
              <w:sz w:val="24"/>
              <w:szCs w:val="24"/>
              <w:lang w:val="en-US"/>
            </w:rPr>
            <w:t>Spain</w:t>
          </w:r>
        </w:smartTag>
      </w:smartTag>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D81E8E" w:rsidRPr="00D81E8E">
        <w:rPr>
          <w:b/>
          <w:lang w:val="en-US"/>
        </w:rPr>
        <w:t xml:space="preserve">Proposed </w:t>
      </w:r>
      <w:r w:rsidR="00507ADF">
        <w:rPr>
          <w:b/>
          <w:lang w:val="en-US"/>
        </w:rPr>
        <w:t>assumption on target of LI for cloud services</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 and decision</w:t>
      </w:r>
    </w:p>
    <w:p w:rsidR="004E7E83" w:rsidRPr="007D5AF4" w:rsidRDefault="004E7E83" w:rsidP="0007194F">
      <w:pPr>
        <w:ind w:left="2127" w:hanging="2127"/>
        <w:rPr>
          <w:b/>
          <w:lang w:val="en-US"/>
        </w:rPr>
      </w:pPr>
      <w:r w:rsidRPr="007D5AF4">
        <w:rPr>
          <w:b/>
          <w:lang w:val="en-US"/>
        </w:rPr>
        <w:t>Agenda Item:</w:t>
      </w:r>
      <w:r w:rsidRPr="007D5AF4">
        <w:rPr>
          <w:b/>
          <w:lang w:val="en-US"/>
        </w:rPr>
        <w:tab/>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t>??</w:t>
      </w:r>
    </w:p>
    <w:p w:rsidR="004E7E83" w:rsidRDefault="004E7E83" w:rsidP="002B138D">
      <w:pPr>
        <w:pStyle w:val="Heading2"/>
        <w:numPr>
          <w:ilvl w:val="0"/>
          <w:numId w:val="24"/>
        </w:numPr>
        <w:rPr>
          <w:lang w:eastAsia="ja-JP"/>
        </w:rPr>
      </w:pPr>
      <w:r w:rsidRPr="002B138D">
        <w:rPr>
          <w:rStyle w:val="Strong"/>
        </w:rPr>
        <w:t>Introduction</w:t>
      </w:r>
    </w:p>
    <w:p w:rsidR="00D81E8E" w:rsidRPr="00D81E8E" w:rsidRDefault="00D81E8E" w:rsidP="00D81E8E">
      <w:pPr>
        <w:pStyle w:val="ListParagraph"/>
        <w:rPr>
          <w:lang w:val="en-US"/>
        </w:rPr>
      </w:pPr>
      <w:bookmarkStart w:id="1" w:name="_Toc227640903"/>
      <w:bookmarkStart w:id="2" w:name="_Toc227641308"/>
      <w:r w:rsidRPr="00D81E8E">
        <w:rPr>
          <w:lang w:val="en-US"/>
        </w:rPr>
        <w:t xml:space="preserve">This contribution proposes a section for a “living document” to collect the </w:t>
      </w:r>
      <w:r w:rsidR="00507ADF">
        <w:rPr>
          <w:lang w:val="en-US"/>
        </w:rPr>
        <w:t>assumptions that are being used to frame the cloud services work and an assumption regarding the target of LI.</w:t>
      </w:r>
    </w:p>
    <w:p w:rsidR="00D81E8E" w:rsidRPr="00D81E8E" w:rsidRDefault="00D81E8E" w:rsidP="00D81E8E">
      <w:pPr>
        <w:pStyle w:val="Heading2"/>
        <w:numPr>
          <w:ilvl w:val="0"/>
          <w:numId w:val="24"/>
        </w:numPr>
        <w:rPr>
          <w:b w:val="0"/>
          <w:bCs/>
        </w:rPr>
      </w:pPr>
      <w:r>
        <w:rPr>
          <w:rStyle w:val="Strong"/>
        </w:rPr>
        <w:t>Discussion</w:t>
      </w:r>
    </w:p>
    <w:p w:rsidR="00507ADF" w:rsidRDefault="00507ADF" w:rsidP="00D81E8E">
      <w:pPr>
        <w:pStyle w:val="ListParagraph"/>
        <w:jc w:val="both"/>
        <w:rPr>
          <w:lang w:val="en-US"/>
        </w:rPr>
      </w:pPr>
      <w:r>
        <w:rPr>
          <w:lang w:val="en-US"/>
        </w:rPr>
        <w:t>LI, at least in the US, operates by identifying the target of surveillance by a user or user identity.  This user identity then becomes the primary selection mechanism for creating the sub-set of all possible communication</w:t>
      </w:r>
      <w:r w:rsidR="004871B3">
        <w:rPr>
          <w:lang w:val="en-US"/>
        </w:rPr>
        <w:t xml:space="preserve"> to deliver to LEAs. Other secondary selection mechanisms may also be used to further define the sub-set of all possible communication to deliver to LEAs.</w:t>
      </w:r>
    </w:p>
    <w:p w:rsidR="004871B3" w:rsidRDefault="004871B3" w:rsidP="00D81E8E">
      <w:pPr>
        <w:pStyle w:val="ListParagraph"/>
        <w:jc w:val="both"/>
        <w:rPr>
          <w:lang w:val="en-US"/>
        </w:rPr>
      </w:pPr>
    </w:p>
    <w:p w:rsidR="00507ADF" w:rsidRDefault="0019590C" w:rsidP="00D81E8E">
      <w:pPr>
        <w:pStyle w:val="ListParagraph"/>
        <w:jc w:val="both"/>
        <w:rPr>
          <w:lang w:val="en-US"/>
        </w:rPr>
      </w:pPr>
      <w:r>
        <w:rPr>
          <w:lang w:val="en-US"/>
        </w:rPr>
        <w:t xml:space="preserve">Cloud services are a rapidly expanding sub-set of IT services using IT technologies, so it is worth considering the issue of identifying the target of LI within the domain of </w:t>
      </w:r>
      <w:r w:rsidR="00384B8D">
        <w:rPr>
          <w:lang w:val="en-US"/>
        </w:rPr>
        <w:t>IT</w:t>
      </w:r>
      <w:r>
        <w:rPr>
          <w:lang w:val="en-US"/>
        </w:rPr>
        <w:t xml:space="preserve"> services.</w:t>
      </w:r>
      <w:r w:rsidR="00384B8D">
        <w:rPr>
          <w:lang w:val="en-US"/>
        </w:rPr>
        <w:t xml:space="preserve">  </w:t>
      </w:r>
    </w:p>
    <w:p w:rsidR="0019590C" w:rsidRDefault="0019590C" w:rsidP="00D81E8E">
      <w:pPr>
        <w:pStyle w:val="ListParagraph"/>
        <w:jc w:val="both"/>
        <w:rPr>
          <w:lang w:val="en-US"/>
        </w:rPr>
      </w:pPr>
    </w:p>
    <w:p w:rsidR="0019590C" w:rsidRDefault="00681CED" w:rsidP="00D81E8E">
      <w:pPr>
        <w:pStyle w:val="ListParagraph"/>
        <w:jc w:val="both"/>
        <w:rPr>
          <w:lang w:val="en-US"/>
        </w:rPr>
      </w:pPr>
      <w:r>
        <w:rPr>
          <w:lang w:val="en-US"/>
        </w:rPr>
        <w:t>F</w:t>
      </w:r>
      <w:r w:rsidR="00384B8D">
        <w:rPr>
          <w:lang w:val="en-US"/>
        </w:rPr>
        <w:t>or cloud services, the primary selection mechanism</w:t>
      </w:r>
      <w:r>
        <w:rPr>
          <w:lang w:val="en-US"/>
        </w:rPr>
        <w:t xml:space="preserve"> for LI</w:t>
      </w:r>
      <w:r w:rsidR="00384B8D">
        <w:rPr>
          <w:lang w:val="en-US"/>
        </w:rPr>
        <w:t xml:space="preserve"> </w:t>
      </w:r>
      <w:r>
        <w:rPr>
          <w:lang w:val="en-US"/>
        </w:rPr>
        <w:t xml:space="preserve">should </w:t>
      </w:r>
      <w:r w:rsidR="00384B8D">
        <w:rPr>
          <w:lang w:val="en-US"/>
        </w:rPr>
        <w:t xml:space="preserve">remain solely the user or user identity and not extend to specifying (and identifying) IT resources and IT resource identifiers.  The reasons </w:t>
      </w:r>
      <w:r>
        <w:rPr>
          <w:lang w:val="en-US"/>
        </w:rPr>
        <w:t xml:space="preserve">for </w:t>
      </w:r>
      <w:r w:rsidR="00384B8D">
        <w:rPr>
          <w:lang w:val="en-US"/>
        </w:rPr>
        <w:t>maintaining a relatively small identifier space for the primary selection mechanism</w:t>
      </w:r>
      <w:r>
        <w:rPr>
          <w:lang w:val="en-US"/>
        </w:rPr>
        <w:t xml:space="preserve"> (e.g. only using user or user identifiers)</w:t>
      </w:r>
      <w:r w:rsidR="00384B8D">
        <w:rPr>
          <w:lang w:val="en-US"/>
        </w:rPr>
        <w:t xml:space="preserve"> include:</w:t>
      </w:r>
    </w:p>
    <w:p w:rsidR="00384B8D" w:rsidRDefault="00384B8D" w:rsidP="00384B8D">
      <w:pPr>
        <w:pStyle w:val="ListParagraph"/>
        <w:numPr>
          <w:ilvl w:val="0"/>
          <w:numId w:val="38"/>
        </w:numPr>
        <w:jc w:val="both"/>
        <w:rPr>
          <w:lang w:val="en-US"/>
        </w:rPr>
      </w:pPr>
      <w:r>
        <w:rPr>
          <w:lang w:val="en-US"/>
        </w:rPr>
        <w:t>The semantics and syntax of IT resource identifiers is not normalized as is the user identity for current LI – telephone number. IT resource identifiers are implementation specific.</w:t>
      </w:r>
    </w:p>
    <w:p w:rsidR="00384B8D" w:rsidRDefault="00384B8D" w:rsidP="00384B8D">
      <w:pPr>
        <w:pStyle w:val="ListParagraph"/>
        <w:numPr>
          <w:ilvl w:val="0"/>
          <w:numId w:val="38"/>
        </w:numPr>
        <w:jc w:val="both"/>
        <w:rPr>
          <w:lang w:val="en-US"/>
        </w:rPr>
      </w:pPr>
      <w:r>
        <w:rPr>
          <w:lang w:val="en-US"/>
        </w:rPr>
        <w:t xml:space="preserve">The mapping from user level identifier to physical or logical identifiers is not always </w:t>
      </w:r>
      <w:r w:rsidR="00681CED">
        <w:rPr>
          <w:lang w:val="en-US"/>
        </w:rPr>
        <w:t>possible (no inverse mapping available).</w:t>
      </w:r>
    </w:p>
    <w:p w:rsidR="00681CED" w:rsidRDefault="00681CED" w:rsidP="00384B8D">
      <w:pPr>
        <w:pStyle w:val="ListParagraph"/>
        <w:numPr>
          <w:ilvl w:val="0"/>
          <w:numId w:val="38"/>
        </w:numPr>
        <w:jc w:val="both"/>
        <w:rPr>
          <w:lang w:val="en-US"/>
        </w:rPr>
      </w:pPr>
      <w:r>
        <w:rPr>
          <w:lang w:val="en-US"/>
        </w:rPr>
        <w:t>Resource discovery including mapping from user level resource identity to logical or physical identity, may be distributed and may be a user defined and developed function.</w:t>
      </w:r>
    </w:p>
    <w:p w:rsidR="00681CED" w:rsidRDefault="00681CED" w:rsidP="00384B8D">
      <w:pPr>
        <w:pStyle w:val="ListParagraph"/>
        <w:numPr>
          <w:ilvl w:val="0"/>
          <w:numId w:val="38"/>
        </w:numPr>
        <w:jc w:val="both"/>
        <w:rPr>
          <w:lang w:val="en-US"/>
        </w:rPr>
      </w:pPr>
      <w:r>
        <w:rPr>
          <w:lang w:val="en-US"/>
        </w:rPr>
        <w:t>Resource mapping from user level resource identity to logical or physical identity may be a dynamic and not static function.</w:t>
      </w:r>
    </w:p>
    <w:p w:rsidR="00681CED" w:rsidRDefault="00681CED" w:rsidP="00384B8D">
      <w:pPr>
        <w:pStyle w:val="ListParagraph"/>
        <w:numPr>
          <w:ilvl w:val="0"/>
          <w:numId w:val="38"/>
        </w:numPr>
        <w:jc w:val="both"/>
        <w:rPr>
          <w:lang w:val="en-US"/>
        </w:rPr>
      </w:pPr>
      <w:r>
        <w:rPr>
          <w:lang w:val="en-US"/>
        </w:rPr>
        <w:t xml:space="preserve">For some IT resources, access is at clock speed (currently in the </w:t>
      </w:r>
      <w:proofErr w:type="spellStart"/>
      <w:r>
        <w:rPr>
          <w:lang w:val="en-US"/>
        </w:rPr>
        <w:t>Ghz</w:t>
      </w:r>
      <w:proofErr w:type="spellEnd"/>
      <w:r>
        <w:rPr>
          <w:lang w:val="en-US"/>
        </w:rPr>
        <w:t xml:space="preserve"> range) and would require complex hardware and software assists to perform.</w:t>
      </w:r>
    </w:p>
    <w:p w:rsidR="00430DC0" w:rsidRPr="00430DC0" w:rsidRDefault="00430DC0" w:rsidP="00430DC0">
      <w:pPr>
        <w:pStyle w:val="ListParagraph"/>
        <w:numPr>
          <w:ilvl w:val="0"/>
          <w:numId w:val="38"/>
        </w:numPr>
        <w:jc w:val="both"/>
        <w:rPr>
          <w:lang w:val="en-US"/>
        </w:rPr>
      </w:pPr>
      <w:r>
        <w:rPr>
          <w:lang w:val="en-US"/>
        </w:rPr>
        <w:t>For distributed IT resources and communication such as IPC (inter-process message passing) in a virtualized environment, the location of a resource can change on a dynamic basis and specific locations may not be recorded in historical records such as billing records.</w:t>
      </w:r>
    </w:p>
    <w:p w:rsidR="004E7E83" w:rsidRDefault="004E7E83" w:rsidP="002B138D">
      <w:pPr>
        <w:pStyle w:val="Heading2"/>
        <w:numPr>
          <w:ilvl w:val="0"/>
          <w:numId w:val="24"/>
        </w:numPr>
        <w:rPr>
          <w:rStyle w:val="Strong"/>
        </w:rPr>
      </w:pPr>
      <w:r>
        <w:rPr>
          <w:rStyle w:val="Strong"/>
        </w:rPr>
        <w:t>Proposal</w:t>
      </w:r>
    </w:p>
    <w:p w:rsidR="004E7E83" w:rsidRPr="002B138D" w:rsidRDefault="00D81E8E" w:rsidP="002B138D">
      <w:pPr>
        <w:rPr>
          <w:lang w:eastAsia="en-US"/>
        </w:rPr>
      </w:pPr>
      <w:r>
        <w:rPr>
          <w:lang w:eastAsia="en-US"/>
        </w:rPr>
        <w:t>***********************First addition******************************</w:t>
      </w:r>
    </w:p>
    <w:p w:rsidR="004E7E83" w:rsidRDefault="004E7E83" w:rsidP="002B138D">
      <w:pPr>
        <w:pStyle w:val="Heading1"/>
        <w:pBdr>
          <w:top w:val="single" w:sz="12" w:space="3" w:color="auto"/>
        </w:pBdr>
        <w:overflowPunct/>
        <w:autoSpaceDE/>
        <w:autoSpaceDN/>
        <w:adjustRightInd/>
        <w:spacing w:before="240" w:after="180"/>
        <w:textAlignment w:val="auto"/>
        <w:rPr>
          <w:b w:val="0"/>
        </w:rPr>
      </w:pPr>
      <w:r>
        <w:rPr>
          <w:b w:val="0"/>
        </w:rPr>
        <w:t xml:space="preserve">1 </w:t>
      </w:r>
      <w:r w:rsidR="00507ADF">
        <w:rPr>
          <w:b w:val="0"/>
        </w:rPr>
        <w:t>Assumptions</w:t>
      </w:r>
    </w:p>
    <w:bookmarkEnd w:id="1"/>
    <w:bookmarkEnd w:id="2"/>
    <w:p w:rsidR="005E497B" w:rsidRDefault="00507ADF" w:rsidP="00507ADF">
      <w:pPr>
        <w:pStyle w:val="ListParagraph"/>
        <w:numPr>
          <w:ilvl w:val="0"/>
          <w:numId w:val="37"/>
        </w:numPr>
        <w:rPr>
          <w:lang w:eastAsia="en-US"/>
        </w:rPr>
      </w:pPr>
      <w:r>
        <w:rPr>
          <w:lang w:eastAsia="en-US"/>
        </w:rPr>
        <w:t xml:space="preserve">The </w:t>
      </w:r>
      <w:r w:rsidR="004871B3">
        <w:rPr>
          <w:lang w:eastAsia="en-US"/>
        </w:rPr>
        <w:t>targeting of lawful intercept for cloud services will only use user or user identity as the primary mechanism for selecting service elements and actions on these cloud service elements.  Other possible primary selection mechanisms along with related identification frameworks are applicable.</w:t>
      </w:r>
    </w:p>
    <w:p w:rsidR="00F70E3F" w:rsidRDefault="00F70E3F" w:rsidP="005E497B">
      <w:pPr>
        <w:rPr>
          <w:lang w:eastAsia="en-US"/>
        </w:rPr>
      </w:pPr>
    </w:p>
    <w:p w:rsidR="00C04D2D" w:rsidRDefault="00F70E3F" w:rsidP="00C04D2D">
      <w:pPr>
        <w:rPr>
          <w:lang w:eastAsia="en-US"/>
        </w:rPr>
      </w:pPr>
      <w:r>
        <w:rPr>
          <w:lang w:eastAsia="en-US"/>
        </w:rPr>
        <w:t xml:space="preserve">***************************End of first </w:t>
      </w:r>
      <w:r w:rsidR="0019590C">
        <w:rPr>
          <w:lang w:eastAsia="en-US"/>
        </w:rPr>
        <w:t>addition</w:t>
      </w:r>
      <w:r>
        <w:rPr>
          <w:lang w:eastAsia="en-US"/>
        </w:rPr>
        <w:t>**********************************</w:t>
      </w:r>
    </w:p>
    <w:p w:rsidR="00A45197" w:rsidRDefault="0019590C" w:rsidP="0019590C">
      <w:pPr>
        <w:pStyle w:val="Heading2"/>
        <w:numPr>
          <w:ilvl w:val="0"/>
          <w:numId w:val="24"/>
        </w:numPr>
        <w:rPr>
          <w:rStyle w:val="Strong"/>
        </w:rPr>
      </w:pPr>
      <w:r>
        <w:rPr>
          <w:rStyle w:val="Strong"/>
        </w:rPr>
        <w:lastRenderedPageBreak/>
        <w:t>R</w:t>
      </w:r>
      <w:r w:rsidR="00C04D2D">
        <w:rPr>
          <w:rStyle w:val="Strong"/>
        </w:rPr>
        <w:t>ecommendation</w:t>
      </w:r>
    </w:p>
    <w:p w:rsidR="0019590C" w:rsidRPr="0019590C" w:rsidRDefault="0019590C" w:rsidP="0019590C">
      <w:pPr>
        <w:rPr>
          <w:lang w:eastAsia="en-US"/>
        </w:rPr>
      </w:pPr>
      <w:r>
        <w:rPr>
          <w:lang w:eastAsia="en-US"/>
        </w:rPr>
        <w:t>Discuss and adopt the proposed assumption in a new 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504" w:rsidRDefault="00632504">
      <w:r>
        <w:separator/>
      </w:r>
    </w:p>
  </w:endnote>
  <w:endnote w:type="continuationSeparator" w:id="0">
    <w:p w:rsidR="00632504" w:rsidRDefault="0063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504" w:rsidRDefault="00632504">
      <w:r>
        <w:separator/>
      </w:r>
    </w:p>
  </w:footnote>
  <w:footnote w:type="continuationSeparator" w:id="0">
    <w:p w:rsidR="00632504" w:rsidRDefault="00632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20290E">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4"/>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3"/>
  </w:num>
  <w:num w:numId="24">
    <w:abstractNumId w:val="25"/>
  </w:num>
  <w:num w:numId="25">
    <w:abstractNumId w:val="27"/>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6"/>
  </w:num>
  <w:num w:numId="36">
    <w:abstractNumId w:val="28"/>
  </w:num>
  <w:num w:numId="37">
    <w:abstractNumId w:val="20"/>
  </w:num>
  <w:num w:numId="3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07ADF"/>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81</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Greg</cp:lastModifiedBy>
  <cp:revision>5</cp:revision>
  <cp:lastPrinted>2003-09-26T15:29:00Z</cp:lastPrinted>
  <dcterms:created xsi:type="dcterms:W3CDTF">2012-01-16T14:33:00Z</dcterms:created>
  <dcterms:modified xsi:type="dcterms:W3CDTF">2012-01-17T05:56:00Z</dcterms:modified>
</cp:coreProperties>
</file>